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BC552" w14:textId="61500E2D" w:rsidR="00000000" w:rsidRDefault="00000000">
      <w:pPr>
        <w:pStyle w:val="NormalWeb"/>
        <w:spacing w:line="288" w:lineRule="auto"/>
        <w:ind w:firstLine="720"/>
        <w:jc w:val="center"/>
        <w:outlineLvl w:val="2"/>
        <w:divId w:val="213039474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6 -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 w:rsidR="00092DDA">
        <w:rPr>
          <w:rFonts w:eastAsia="Times New Roman"/>
          <w:b/>
          <w:bCs/>
          <w:sz w:val="28"/>
          <w:szCs w:val="28"/>
        </w:rPr>
        <w:t>Nguyễn Thị Thường + Nguyễn Thị Bích Phượng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 w14:paraId="1E34D280" w14:textId="77777777">
        <w:trPr>
          <w:divId w:val="213039474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DCA49" w14:textId="77777777" w:rsidR="00000000" w:rsidRDefault="00000000">
            <w:pPr>
              <w:jc w:val="center"/>
              <w:divId w:val="116393573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610C9" w14:textId="77777777" w:rsidR="00000000" w:rsidRDefault="00000000">
            <w:pPr>
              <w:jc w:val="center"/>
              <w:divId w:val="78881998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03/06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08/06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EC6AF" w14:textId="77777777" w:rsidR="00000000" w:rsidRDefault="00000000">
            <w:pPr>
              <w:jc w:val="center"/>
              <w:divId w:val="179293957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10/06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15/06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91559" w14:textId="77777777" w:rsidR="00000000" w:rsidRDefault="00000000">
            <w:pPr>
              <w:jc w:val="center"/>
              <w:divId w:val="1964000409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17/06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22/06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4AEDA" w14:textId="77777777" w:rsidR="00000000" w:rsidRDefault="00000000">
            <w:pPr>
              <w:jc w:val="center"/>
              <w:divId w:val="1064178994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24/06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4D1E3" w14:textId="77777777" w:rsidR="00000000" w:rsidRDefault="00000000">
            <w:pPr>
              <w:jc w:val="center"/>
              <w:divId w:val="704599059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2B2CF520" w14:textId="77777777">
        <w:trPr>
          <w:divId w:val="21303947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C349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A789F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niềm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đùi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“ Em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gậy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Vặn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21F237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E4EA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2300F1A" w14:textId="77777777">
        <w:trPr>
          <w:divId w:val="21303947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4A1E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39CCA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non: Trường con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ai?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Con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nhất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Vì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Trao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non.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tuệ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. Xem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: Trong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Khi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Vì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>?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gặp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VS, </w:t>
            </w:r>
            <w:proofErr w:type="spellStart"/>
            <w:r>
              <w:rPr>
                <w:rStyle w:val="plan-content-pre1"/>
              </w:rPr>
              <w:t>cấm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lửa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>. (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>
              <w:rPr>
                <w:rStyle w:val="plan-content-pre1"/>
              </w:rPr>
              <w:t>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gồm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0422E00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A378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BD93F16" w14:textId="77777777">
        <w:trPr>
          <w:divId w:val="21303947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3DF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580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B742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9E31EA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1BF8D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6E3F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C05597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kiễng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TCDG: “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14:paraId="3446346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504C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CA5D47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co. </w:t>
            </w:r>
          </w:p>
          <w:p w14:paraId="10D572B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F806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D0D845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lệnh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9A31A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EC06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85C6A5B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03E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ED9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A705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0A4226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3C7B1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74E6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AB66AD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10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32E0CF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3CBBA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49B654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88A26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F224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4D299D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</w:p>
          <w:p w14:paraId="4E63BE3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5355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27C8A4B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8E26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3405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94F0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5A8D90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Phạm </w:t>
            </w:r>
            <w:proofErr w:type="spellStart"/>
            <w:r>
              <w:rPr>
                <w:rStyle w:val="plan-content-pre1"/>
                <w:rFonts w:eastAsia="Times New Roman"/>
              </w:rPr>
              <w:t>Hổ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). </w:t>
            </w:r>
          </w:p>
          <w:p w14:paraId="599B424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9877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3DF920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 Hoàng Thị Hà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32F1617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607E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0D9D65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 Phạm Cúc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00000A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267C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343E4E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Gấu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5EB269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4960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3E5480F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253E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9E45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AB20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EBBB19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Các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99F1C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C86E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C2F32B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9B878A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A96E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C7B369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tan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EB0F0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D8D1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60B632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Khám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7DE6E1D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31B2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2075A9E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A5DA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8F48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A369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295DEEC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VTTTTC " </w:t>
            </w:r>
            <w:proofErr w:type="spellStart"/>
            <w:r>
              <w:rPr>
                <w:rStyle w:val="plan-content-pre1"/>
                <w:rFonts w:eastAsia="Times New Roman"/>
              </w:rPr>
              <w:t>Mời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 " Nghe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139DA4D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A1C4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1AADA6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7288A33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B397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21098AF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“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“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0625DB4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95A8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FF2C7E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1FECDC0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238B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2CBCD71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C1C7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CDC7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3B0C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4590B3E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Món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Phỏng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Tú 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5B5386C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76268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4F36F3E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NDTT: VĐMH "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NDKH: 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0A374FF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2896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075EC8E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cặp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4E297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AD65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661D7BF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Khám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42A24C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0A80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D482A2B" w14:textId="77777777">
        <w:trPr>
          <w:divId w:val="21303947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5564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B766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9FF0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D9463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8BA2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lớp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63BA26C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EC4D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6F821B1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5F0A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4FD685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9BF2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25C445F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6810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08F0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B12A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8182D3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C9EC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Em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37B43C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7EB5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4B8C5A1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A383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Vũ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1FFB97D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97E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E61ABE6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7C6F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9563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C427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9E663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4DCA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bong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1517F6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18DF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100777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3697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22E43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9B28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940DEA0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C506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53B9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BBDD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2F8E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D799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267E957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8902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Lau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B4 </w:t>
            </w:r>
          </w:p>
          <w:p w14:paraId="51FF228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C604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>…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8661EF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FCDA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8C2FAFC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975F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07CB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D8AD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nhãn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dê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5CA343F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29AD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DAA201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DD60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chai, </w:t>
            </w:r>
            <w:proofErr w:type="spellStart"/>
            <w:r>
              <w:rPr>
                <w:rStyle w:val="plan-content-pre1"/>
                <w:rFonts w:eastAsia="Times New Roman"/>
              </w:rPr>
              <w:t>lọ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28321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77A7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08C32C9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3C4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6706251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8B6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80A4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ECBB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cay,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0F9EC5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DB78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Tham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Bong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xà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10A686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912A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Kẹp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cay,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89E7EC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2121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lastRenderedPageBreak/>
              <w:t>to.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cay,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A2C39D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2FBB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12E21BA" w14:textId="77777777">
        <w:trPr>
          <w:divId w:val="21303947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A38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482B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Hộp</w:t>
            </w:r>
            <w:proofErr w:type="spellEnd"/>
            <w:r>
              <w:rPr>
                <w:rStyle w:val="plan-content-pre1"/>
              </w:rPr>
              <w:t xml:space="preserve"> que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pp </w:t>
            </w:r>
            <w:proofErr w:type="spellStart"/>
            <w:r>
              <w:rPr>
                <w:rStyle w:val="plan-content-pre1"/>
              </w:rPr>
              <w:t>Montessory</w:t>
            </w:r>
            <w:proofErr w:type="spellEnd"/>
            <w:r>
              <w:rPr>
                <w:rStyle w:val="plan-content-pre1"/>
              </w:rPr>
              <w:t xml:space="preserve">),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bìa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IV: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chìm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lập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non,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album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mẫu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non,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dung,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: Xem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41085B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4B12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92C7D39" w14:textId="77777777">
        <w:trPr>
          <w:divId w:val="21303947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0CBB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30718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Nghe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14D3C34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6CD3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C4A7915" w14:textId="77777777">
        <w:trPr>
          <w:divId w:val="21303947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CA1F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D50C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18F6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7A8495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1D13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Con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cha </w:t>
            </w:r>
            <w:proofErr w:type="spellStart"/>
            <w:r>
              <w:rPr>
                <w:rStyle w:val="plan-content-pre1"/>
                <w:rFonts w:eastAsia="Times New Roman"/>
              </w:rPr>
              <w:t>nghĩa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C94F41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4010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O </w:t>
            </w:r>
          </w:p>
          <w:p w14:paraId="7C881CB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29B0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</w:p>
          <w:p w14:paraId="20C15F6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533A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F7CCA7B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4136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9BD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CEBF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E94335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1C88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đặc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tin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BF6A08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A6CB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que </w:t>
            </w:r>
            <w:proofErr w:type="spellStart"/>
            <w:r>
              <w:rPr>
                <w:rStyle w:val="plan-content-pre1"/>
                <w:rFonts w:eastAsia="Times New Roman"/>
              </w:rPr>
              <w:t>tính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Montessory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6AA399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0593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 </w:t>
            </w:r>
          </w:p>
          <w:p w14:paraId="701B09B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F910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7E77133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0CF4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E090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C363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6F8C76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78CB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GDNSTLVM: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9AE4CC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54C2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GDNSVMTL: </w:t>
            </w:r>
            <w:proofErr w:type="spellStart"/>
            <w:r>
              <w:rPr>
                <w:rStyle w:val="plan-content-pre1"/>
                <w:rFonts w:eastAsia="Times New Roman"/>
              </w:rPr>
              <w:t>Dự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206915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27A0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710BDC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C731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68D6710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E8E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B418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D553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96A3CB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9669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CD0BA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3CAD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chùi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KNTHCS. </w:t>
            </w:r>
          </w:p>
          <w:p w14:paraId="01092FD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CF22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C62414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ED27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085036E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7BB6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E7D5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C7C8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buồn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ngạc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281365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F24A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nhựa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lần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nhựa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nilon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9FD6A7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B1F1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riêng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! </w:t>
            </w:r>
          </w:p>
          <w:p w14:paraId="1C1596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57CA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5FB952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55FB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119817D" w14:textId="77777777">
        <w:trPr>
          <w:divId w:val="21303947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1960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BF1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3B29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buồn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ngạc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1C63D0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FA23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19ED0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9502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thuộc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ca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bốn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443A11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78B1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 </w:t>
            </w:r>
          </w:p>
          <w:p w14:paraId="57EF600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487C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9DBA394" w14:textId="77777777">
        <w:trPr>
          <w:divId w:val="21303947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9419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746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</w:t>
            </w:r>
            <w:proofErr w:type="spellStart"/>
            <w:r>
              <w:rPr>
                <w:rFonts w:eastAsia="Times New Roman"/>
              </w:rPr>
              <w:t>Mầm</w:t>
            </w:r>
            <w:proofErr w:type="spellEnd"/>
            <w:r>
              <w:rPr>
                <w:rFonts w:eastAsia="Times New Roman"/>
              </w:rPr>
              <w:t xml:space="preserve"> non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6198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</w:t>
            </w:r>
            <w:proofErr w:type="spellStart"/>
            <w:r>
              <w:rPr>
                <w:rFonts w:eastAsia="Times New Roman"/>
              </w:rPr>
              <w:t>Mầm</w:t>
            </w:r>
            <w:proofErr w:type="spellEnd"/>
            <w:r>
              <w:rPr>
                <w:rFonts w:eastAsia="Times New Roman"/>
              </w:rPr>
              <w:t xml:space="preserve"> non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EEF7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Bản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59FB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Bản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0B1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AAF31D3" w14:textId="77777777">
        <w:trPr>
          <w:divId w:val="21303947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F5024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0E5233B9" w14:textId="77777777" w:rsidR="00000000" w:rsidRDefault="00000000">
            <w:pPr>
              <w:jc w:val="center"/>
              <w:divId w:val="105200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0296EDFE" w14:textId="77777777" w:rsidR="00000000" w:rsidRDefault="00000000">
            <w:pPr>
              <w:rPr>
                <w:rFonts w:eastAsia="Times New Roman"/>
              </w:rPr>
            </w:pPr>
          </w:p>
          <w:p w14:paraId="7334DC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2FB63529">
                <v:rect id="_x0000_i1025" style="width:0;height:1.5pt" o:hralign="center" o:hrstd="t" o:hr="t" fillcolor="#a0a0a0" stroked="f"/>
              </w:pict>
            </w:r>
          </w:p>
          <w:p w14:paraId="4DEBA496" w14:textId="77777777" w:rsidR="00000000" w:rsidRDefault="00000000">
            <w:pPr>
              <w:jc w:val="center"/>
              <w:divId w:val="14685437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6415FD9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E17318F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2130394744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39E9F46A" w14:textId="77777777">
        <w:trPr>
          <w:divId w:val="2130394744"/>
          <w:tblCellSpacing w:w="15" w:type="dxa"/>
        </w:trPr>
        <w:tc>
          <w:tcPr>
            <w:tcW w:w="0" w:type="auto"/>
            <w:vAlign w:val="center"/>
            <w:hideMark/>
          </w:tcPr>
          <w:p w14:paraId="0AD526D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Ban </w:t>
            </w:r>
            <w:proofErr w:type="spellStart"/>
            <w:r>
              <w:rPr>
                <w:rFonts w:eastAsia="Times New Roman"/>
              </w:rPr>
              <w:t>giám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401BE3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Khối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trưởng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7AB11F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Giáo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viên</w:t>
            </w:r>
            <w:proofErr w:type="spellEnd"/>
          </w:p>
        </w:tc>
      </w:tr>
      <w:tr w:rsidR="00000000" w14:paraId="22B5B44A" w14:textId="77777777">
        <w:trPr>
          <w:divId w:val="2130394744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5F524D9D" w14:textId="77777777" w:rsidR="00000000" w:rsidRDefault="00000000">
            <w:pPr>
              <w:jc w:val="center"/>
              <w:divId w:val="191300278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C22377D" wp14:editId="47B7AF32">
                  <wp:extent cx="1143000" cy="762000"/>
                  <wp:effectExtent l="0" t="0" r="0" b="0"/>
                  <wp:docPr id="2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786855" w14:textId="77777777" w:rsidR="00000000" w:rsidRDefault="00000000">
            <w:pPr>
              <w:divId w:val="191300278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06/06/2024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6D477F16" w14:textId="77777777" w:rsidR="00000000" w:rsidRDefault="00000000">
            <w:pPr>
              <w:jc w:val="center"/>
              <w:divId w:val="214646517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6CC8E382" wp14:editId="71CCE3F7">
                  <wp:extent cx="1143000" cy="762000"/>
                  <wp:effectExtent l="0" t="0" r="0" b="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E352B8" w14:textId="77777777" w:rsidR="00000000" w:rsidRDefault="00000000">
            <w:pPr>
              <w:divId w:val="214646517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06/06/2024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2DE9540E" w14:textId="77777777" w:rsidR="00000000" w:rsidRDefault="00000000">
            <w:pPr>
              <w:jc w:val="center"/>
              <w:divId w:val="201812001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C5270BE" wp14:editId="61BC0628">
                  <wp:extent cx="1143000" cy="762000"/>
                  <wp:effectExtent l="0" t="0" r="0" b="0"/>
                  <wp:docPr id="4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A769F" w14:textId="77777777" w:rsidR="00000000" w:rsidRDefault="00000000">
            <w:pPr>
              <w:divId w:val="201812001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06/06/2024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2FD23E8B" w14:textId="77777777" w:rsidR="00D0228D" w:rsidRDefault="00D0228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D0228D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DA"/>
    <w:rsid w:val="00092DDA"/>
    <w:rsid w:val="00D0228D"/>
    <w:rsid w:val="00DC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ABAD6"/>
  <w15:chartTrackingRefBased/>
  <w15:docId w15:val="{21B89A99-FB22-4669-AA62-E00BE8C5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9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1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37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MinhThangPC.VN\Downloads\kehoachgiaoduc-1717666636329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1496</Words>
  <Characters>8531</Characters>
  <Application>Microsoft Office Word</Application>
  <DocSecurity>0</DocSecurity>
  <Lines>71</Lines>
  <Paragraphs>20</Paragraphs>
  <ScaleCrop>false</ScaleCrop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MinhThangPC.VN</cp:lastModifiedBy>
  <cp:revision>2</cp:revision>
  <cp:lastPrinted>2024-06-06T09:41:00Z</cp:lastPrinted>
  <dcterms:created xsi:type="dcterms:W3CDTF">2024-06-06T09:43:00Z</dcterms:created>
  <dcterms:modified xsi:type="dcterms:W3CDTF">2024-06-06T09:43:00Z</dcterms:modified>
</cp:coreProperties>
</file>