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5173">
      <w:pPr>
        <w:pStyle w:val="NormalWeb"/>
        <w:spacing w:line="288" w:lineRule="auto"/>
        <w:ind w:firstLine="720"/>
        <w:jc w:val="center"/>
        <w:outlineLvl w:val="2"/>
        <w:divId w:val="9677100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53118C">
        <w:rPr>
          <w:rFonts w:eastAsia="Times New Roman"/>
          <w:b/>
          <w:bCs/>
          <w:sz w:val="28"/>
          <w:szCs w:val="28"/>
        </w:rPr>
        <w:t>Nguyễn Thị Oanh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96771007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divId w:val="10220509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jc w:val="center"/>
              <w:divId w:val="14190122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jc w:val="center"/>
              <w:divId w:val="9237605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jc w:val="center"/>
              <w:divId w:val="13667089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21/09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jc w:val="center"/>
              <w:divId w:val="7267593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28/09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divId w:val="17297210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9677100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bài“</w:t>
            </w:r>
            <w:r>
              <w:rPr>
                <w:rStyle w:val="plan-content-pre1"/>
              </w:rPr>
              <w:t>“Twinkle twinle little star””.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thông qua các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non: Tên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ng?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mình có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khu?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nào?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 Các thành viên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miêu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q</w:t>
            </w:r>
            <w:r>
              <w:rPr>
                <w:rStyle w:val="plan-content-pre1"/>
              </w:rPr>
              <w:t>ua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trong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trang trí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nào, có gì khác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ngày?...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</w:t>
            </w:r>
            <w:r>
              <w:rPr>
                <w:rStyle w:val="plan-content-pre1"/>
              </w:rPr>
              <w:t>ng Thu: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Thu? Vào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Trung Thu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gì?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nào? Con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quy,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lao công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967710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bạn thân 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dán đồ dùng, đồ chơi bé thích 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MT97</w:t>
            </w: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lau mặt, lau miệng.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thăng bằng trên ghế TD đầu đội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Tình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Tổng duyệt 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chải tóc, buộc tóc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Lớp học thân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ngày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học đội hình </w:t>
            </w:r>
            <w:r>
              <w:rPr>
                <w:rStyle w:val="plan-content-pre1"/>
                <w:rFonts w:eastAsia="Times New Roman"/>
              </w:rPr>
              <w:lastRenderedPageBreak/>
              <w:t>môn LQVT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Ôn số lượng trong </w:t>
            </w:r>
            <w:r>
              <w:rPr>
                <w:rStyle w:val="plan-content-pre1"/>
                <w:rFonts w:eastAsia="Times New Roman"/>
              </w:rPr>
              <w:lastRenderedPageBreak/>
              <w:t>phạm vi 5.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cách ghép </w:t>
            </w:r>
            <w:r>
              <w:rPr>
                <w:rStyle w:val="plan-content-pre1"/>
                <w:rFonts w:eastAsia="Times New Roman"/>
              </w:rPr>
              <w:lastRenderedPageBreak/>
              <w:t>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nề nếp trong các hoạt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đánh răng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Cô giáo.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Ngày đầu tiên đi học.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Đoán xem ai hát.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các kỹ năng trong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một số bài hát trẻ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Bài thơ: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Tình bạn (Nguyễn Thị Hương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và trò chuyện về các khu vực trong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TCVĐ; Tung bóng, lộn cầu vồng, 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nhãn.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Tìm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chọn: Chơi theo ý thích: Chơi với lá cây, cát, sỏi, </w:t>
            </w:r>
            <w:r>
              <w:rPr>
                <w:rStyle w:val="plan-content-pre1"/>
                <w:rFonts w:eastAsia="Times New Roman"/>
              </w:rPr>
              <w:lastRenderedPageBreak/>
              <w:t>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sấu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theo ý thích: Chơi với lá cây, cát, sỏi, phấn, chơi với đồ </w:t>
            </w:r>
            <w:r>
              <w:rPr>
                <w:rStyle w:val="plan-content-pre1"/>
                <w:rFonts w:eastAsia="Times New Roman"/>
              </w:rPr>
              <w:lastRenderedPageBreak/>
              <w:t>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tranh tường.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phấn, lá cây,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phượng.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Cáo và Thỏ.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Tìm bạn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</w:t>
            </w:r>
            <w:r>
              <w:rPr>
                <w:rStyle w:val="plan-content-pre1"/>
                <w:rFonts w:eastAsia="Times New Roman"/>
              </w:rPr>
              <w:t>eo ý thích: Cho trẻ vẽ trên sân, nhặt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xích đu.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Làm tượng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Làm tượng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</w:t>
            </w:r>
            <w:r>
              <w:rPr>
                <w:rStyle w:val="plan-content-pre1"/>
                <w:rFonts w:eastAsia="Times New Roman"/>
              </w:rPr>
              <w:t>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với các bạn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giao lưu VN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trò chơi dân gian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giao lưu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Tìm bạn.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Bịt mắt bắt dê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với các bác nhà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Chèo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</w:t>
            </w:r>
            <w:r>
              <w:rPr>
                <w:rStyle w:val="plan-content-pre1"/>
                <w:rFonts w:eastAsia="Times New Roman"/>
              </w:rPr>
              <w:t>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Nhà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Chèo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của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trời, khu vận </w:t>
            </w:r>
            <w:r>
              <w:rPr>
                <w:rStyle w:val="plan-content-pre1"/>
                <w:rFonts w:eastAsia="Times New Roman"/>
              </w:rPr>
              <w:lastRenderedPageBreak/>
              <w:t>động, lá, phấn.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hoa dâm bụt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theo ý thích: Chơi với lá cây, cát, </w:t>
            </w:r>
            <w:r>
              <w:rPr>
                <w:rStyle w:val="plan-content-pre1"/>
                <w:rFonts w:eastAsia="Times New Roman"/>
              </w:rPr>
              <w:lastRenderedPageBreak/>
              <w:t>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sát: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theo ý </w:t>
            </w:r>
            <w:r>
              <w:rPr>
                <w:rStyle w:val="plan-content-pre1"/>
                <w:rFonts w:eastAsia="Times New Roman"/>
              </w:rPr>
              <w:t xml:space="preserve">thích: </w:t>
            </w:r>
            <w:r>
              <w:rPr>
                <w:rStyle w:val="plan-content-pre1"/>
                <w:rFonts w:eastAsia="Times New Roman"/>
              </w:rPr>
              <w:lastRenderedPageBreak/>
              <w:t>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(T3).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cô giáo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non(T4).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hàng, siêu th</w:t>
            </w:r>
            <w:r>
              <w:rPr>
                <w:rStyle w:val="plan-content-pre1"/>
              </w:rPr>
              <w:t>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5,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1-5,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,l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làm sách c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o, ô, ơ.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sách,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sách...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trung thu,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cô giáo, bác lao công...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</w:t>
            </w:r>
            <w:r>
              <w:rPr>
                <w:rStyle w:val="plan-content-pre1"/>
              </w:rPr>
              <w:t xml:space="preserve">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balô cách đi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giày đúng nơi quy đinh,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cách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"đ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và xem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rPr>
          <w:divId w:val="9677100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trong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hàng ngày 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chơi…)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</w:t>
            </w:r>
            <w:r>
              <w:rPr>
                <w:rStyle w:val="plan-content-pre1"/>
              </w:rPr>
              <w:lastRenderedPageBreak/>
              <w:t>không làm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r>
              <w:rPr>
                <w:rStyle w:val="plan-content-pre1"/>
              </w:rPr>
              <w:t>GDNSTL: Bài 1: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1</w:t>
            </w:r>
          </w:p>
        </w:tc>
      </w:tr>
      <w:tr w:rsidR="00000000">
        <w:trPr>
          <w:divId w:val="967710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cắt dán đèn lồng, vẽ đồ chơi, vẽ đồ chơi trung thu....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Hướng dẫn trẻ làm các công việc tự phục vụ, biết giúp đỡ cô giáo những công việc vừa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MT75</w:t>
            </w: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lau mặt, lau miệng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hình: Vẽ đồ chơi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Ôn, dạy các bài thơ: gà học chữ, tình bạn, bập bênh. Truyện: Món quà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kỹ năng sắp xếp đồ dùng, đồ chơi gọn gàng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kỹ năng chải tóc, buộc tóc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thực hiện được một số quy định ở lớp, gia đình và nơi công c</w:t>
            </w:r>
            <w:r>
              <w:rPr>
                <w:rStyle w:val="plan-content-pre1"/>
                <w:rFonts w:eastAsia="Times New Roman"/>
              </w:rPr>
              <w:t>ộng: Sau khi chơi cất đồ chơi vào nơi quy định, không làm ồn nơi công cộng, vâng lời ông bà bố mẹ, anh chị, muốn đi chơi phải, xin phép.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biết cách sử dụng các từ cảm ơn, xin lỗi, xin phép, dạ, thưa, vâng phù hợp với các tình huống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Cho trẻ xem đoạn vi deo về cách sử dụng các từ lễ phép đó.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giữ gìn vệ sinh cá nhân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giữ gìn vệ sinh cá nhân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 trang: 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 trang: 13.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cách đánh răng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Hướng dẫn trẻ một số việc đơn giản hằng ngày (vệ sinh cá nhân, trực nhật, chơi...).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bài thơ: Bé học toán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lau mặt, lau miệng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Khai giảng, 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Dạy, rèn kỹ năng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rPr>
                <w:rFonts w:eastAsia="Times New Roman"/>
              </w:rPr>
            </w:pPr>
          </w:p>
        </w:tc>
      </w:tr>
      <w:tr w:rsidR="00000000">
        <w:trPr>
          <w:divId w:val="9677100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85173">
            <w:pPr>
              <w:pStyle w:val="text-center-report"/>
              <w:spacing w:before="0" w:beforeAutospacing="0" w:after="0" w:afterAutospacing="0"/>
              <w:divId w:val="72962099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85173">
            <w:pPr>
              <w:rPr>
                <w:rFonts w:eastAsia="Times New Roman"/>
              </w:rPr>
            </w:pPr>
          </w:p>
          <w:p w:rsidR="00000000" w:rsidRDefault="008851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885173">
            <w:pPr>
              <w:pStyle w:val="text-center-report"/>
              <w:spacing w:before="0" w:beforeAutospacing="0" w:after="0" w:afterAutospacing="0"/>
              <w:divId w:val="140490851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85173">
            <w:pPr>
              <w:rPr>
                <w:rFonts w:eastAsia="Times New Roman"/>
              </w:rPr>
            </w:pPr>
          </w:p>
        </w:tc>
      </w:tr>
    </w:tbl>
    <w:p w:rsidR="00000000" w:rsidRDefault="00885173">
      <w:pPr>
        <w:pStyle w:val="Heading2"/>
        <w:spacing w:before="0" w:beforeAutospacing="0" w:after="0" w:afterAutospacing="0" w:line="288" w:lineRule="auto"/>
        <w:ind w:firstLine="720"/>
        <w:jc w:val="both"/>
        <w:divId w:val="96771007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96771007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8851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96771007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885173">
            <w:pPr>
              <w:jc w:val="center"/>
              <w:divId w:val="36930349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_sign" descr="C:\Users\Win7U\Desktop\kehoachgiaoduc-172639909700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Win7U\Desktop\kehoachgiaoduc-172639909700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5173">
            <w:pPr>
              <w:divId w:val="36930349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15/09/202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85173">
            <w:pPr>
              <w:jc w:val="center"/>
              <w:divId w:val="100343483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_sign" descr="C:\Users\Win7U\Desktop\kehoachgiaoduc-172639909700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Win7U\Desktop\kehoachgiaoduc-172639909700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5173">
            <w:pPr>
              <w:divId w:val="100343483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15/09/202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85173">
            <w:pPr>
              <w:jc w:val="center"/>
              <w:divId w:val="44585068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C:\Users\Win7U\Desktop\kehoachgiaoduc-172639909700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Win7U\Desktop\kehoachgiaoduc-172639909700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5173">
            <w:pPr>
              <w:divId w:val="44585068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15/09/202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88517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118C"/>
    <w:rsid w:val="0053118C"/>
    <w:rsid w:val="008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09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5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Win7U\Desktop\kehoachgiaoduc-1726399097009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1861</Words>
  <Characters>6867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Win7U</cp:lastModifiedBy>
  <cp:revision>2</cp:revision>
  <dcterms:created xsi:type="dcterms:W3CDTF">2024-09-15T11:19:00Z</dcterms:created>
  <dcterms:modified xsi:type="dcterms:W3CDTF">2024-09-15T11:19:00Z</dcterms:modified>
</cp:coreProperties>
</file>