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72F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Lớn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divId w:val="6962707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jc w:val="center"/>
              <w:divId w:val="1029454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07/01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Thị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jc w:val="center"/>
              <w:divId w:val="5054831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14/01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Vũ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jc w:val="center"/>
              <w:divId w:val="20579273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21/01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Thị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jc w:val="center"/>
              <w:divId w:val="1208506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28/01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Vũ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divId w:val="6087782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tiêu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5k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khi đi ra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 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COVID 19: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 : Viêm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trên, tay- chân-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bookmarkStart w:id="0" w:name="_GoBack"/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bookmarkEnd w:id="0"/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Chocolet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</w:t>
            </w:r>
            <w:r>
              <w:rPr>
                <w:rStyle w:val="plan-content-pre1"/>
              </w:rPr>
              <w:t>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rèn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khác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mùa xuân,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các cô,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khác nhau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đó.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Trang trí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hoa,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tìm tòi, quan sát, đưa ra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khác nhau mà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p(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ng,,,)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Tạo</w:t>
            </w:r>
            <w:r>
              <w:rPr>
                <w:rStyle w:val="plan-content-pre1"/>
                <w:rFonts w:eastAsia="Times New Roman"/>
              </w:rPr>
              <w:br/>
              <w:t xml:space="preserve">hình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THỂ DỤ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Bắt và ném  bóng với người đối diện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Nặn quả mà bé thích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Thể dụ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Bật tách chụm tách chân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TC: hái quả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Luyện phát âm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</w:t>
            </w:r>
            <w:r>
              <w:rPr>
                <w:rStyle w:val="plan-content-pre1"/>
                <w:rFonts w:eastAsia="Times New Roman"/>
              </w:rPr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  <w:t xml:space="preserve">Làm quen Chữ h-k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V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Tập tô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h,k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Làm quen chữ cái l,m,n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Cây xanh và môi trường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Cây cho trái và cho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xã hộ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Tìm hiểu về  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Các loại hạt phổ biến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Đếm đến 9, nhận biết các nhóm có 9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Tách nhóm có số lượng 9 thành 2 phần bằng các cách khác nhau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So sánh độ dài của 3 đối tượng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Đo độ dài các đối tượng bằng 1 đơn vị đo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Bài thơ về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Dạy trẻ hát đối: Quả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Nghe: Vườn cây của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 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D72F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D72F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- Vỗ tay theo tiết tấu phối hợp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- Nghe: Mùa xuân ơi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- TC: Hái hoa dân chủ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quá trì</w:t>
            </w:r>
            <w:r>
              <w:rPr>
                <w:rStyle w:val="plan-content-pre1"/>
              </w:rPr>
              <w:t>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ca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mùa xuân (Nghe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ND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thơ, ca dao,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thành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QS Cây đu đ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dây, kéo co,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Nhóm làm</w:t>
            </w:r>
            <w:r>
              <w:rPr>
                <w:rStyle w:val="plan-content-pre1"/>
              </w:rPr>
              <w:t xml:space="preserve"> vòng, nhóm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nhóm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bên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thăm quan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và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</w:t>
            </w:r>
            <w:r>
              <w:rPr>
                <w:rStyle w:val="plan-content-pre1"/>
              </w:rPr>
              <w:t>an sát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trong </w:t>
            </w:r>
            <w:r>
              <w:rPr>
                <w:rStyle w:val="plan-content-pre1"/>
              </w:rPr>
              <w:lastRenderedPageBreak/>
              <w:t>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ngoèo,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hoa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D72F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xanh(T1).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( T3).. Góc bán hàng: Bán các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D72F6">
            <w:pPr>
              <w:rPr>
                <w:rFonts w:eastAsia="Times New Roman"/>
              </w:rPr>
            </w:pPr>
          </w:p>
          <w:p w:rsidR="00000000" w:rsidRDefault="000D72F6"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kèm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nghĩ ra các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âm thanh,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hát theo các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bài hát yêu thích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D72F6">
            <w:pPr>
              <w:rPr>
                <w:rFonts w:eastAsia="Times New Roman"/>
              </w:rPr>
            </w:pPr>
          </w:p>
          <w:p w:rsidR="00000000" w:rsidRDefault="000D72F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</w:t>
            </w:r>
            <w:r>
              <w:rPr>
                <w:rStyle w:val="plan-content-pre1"/>
              </w:rPr>
              <w:t>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D72F6">
            <w:pPr>
              <w:rPr>
                <w:rFonts w:eastAsia="Times New Roman"/>
              </w:rPr>
            </w:pPr>
          </w:p>
          <w:p w:rsidR="00000000" w:rsidRDefault="000D72F6"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công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trong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niên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,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mua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hoa,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Phòng khám đa khoa,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VSATTP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hóa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dùng.Trang trí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mũ, làm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làm hoa…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 không có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trong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ng 30 phút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 rau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đã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xung quanh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</w:t>
            </w:r>
            <w:r>
              <w:rPr>
                <w:rStyle w:val="plan-content-pre1"/>
              </w:rPr>
              <w:t>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dùng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ý nghĩ và ki</w:t>
            </w:r>
            <w:r>
              <w:rPr>
                <w:rStyle w:val="plan-content-pre1"/>
              </w:rPr>
              <w:t>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như thích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bao nhiêu? đây là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qđ,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ko nó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vào đĩa…Nh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cách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không rơi vãi.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đi</w:t>
            </w:r>
            <w:r>
              <w:rPr>
                <w:rStyle w:val="plan-content-pre1"/>
              </w:rPr>
              <w:t>̣nh,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i/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sạch.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16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8: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phát âm: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-TD: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VĐ VTTTT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p: Em yêu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Lý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hành vi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sao chép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Xé dán trang trí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tieng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chơi: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bóng vui nh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</w:t>
            </w:r>
            <w:r>
              <w:rPr>
                <w:rStyle w:val="plan-content-pre1"/>
              </w:rPr>
              <w:t xml:space="preserve"> Vè trái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tieng 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cài quai dép, kéo khóa (phéc mơ tuya).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- TCDG: Mèo </w:t>
            </w:r>
            <w:r>
              <w:rPr>
                <w:rStyle w:val="plan-content-pre1"/>
              </w:rPr>
              <w:lastRenderedPageBreak/>
              <w:t>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Anh nông dân và cây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tieng 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21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hoa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Gói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kì </w:t>
            </w:r>
            <w:r>
              <w:rPr>
                <w:rStyle w:val="plan-content-pre1"/>
              </w:rPr>
              <w:lastRenderedPageBreak/>
              <w:t>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10: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l-m-n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 góc toán, bán hàng,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ngày trên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xanh và MT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cho trái và cho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củ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hạt phổ biến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D72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D72F6">
            <w:pPr>
              <w:pStyle w:val="text-center-report"/>
              <w:spacing w:before="0" w:beforeAutospacing="0" w:after="0" w:afterAutospacing="0"/>
              <w:divId w:val="827064509"/>
            </w:pPr>
            <w:r>
              <w:t xml:space="preserve">ĐÁNH GIÁ </w:t>
            </w:r>
            <w:r>
              <w:t>C</w:t>
            </w:r>
            <w:r>
              <w:t>Ủ</w:t>
            </w:r>
            <w:r>
              <w:t>A GIÁO VIÊN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1352494942"/>
            </w:pPr>
            <w:r>
              <w:t> 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18897893"/>
            </w:pPr>
            <w:r>
              <w:t> 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326787442"/>
            </w:pPr>
            <w:r>
              <w:t> </w:t>
            </w:r>
          </w:p>
          <w:p w:rsidR="00000000" w:rsidRDefault="000D72F6">
            <w:pPr>
              <w:rPr>
                <w:rFonts w:eastAsia="Times New Roman"/>
              </w:rPr>
            </w:pPr>
          </w:p>
          <w:p w:rsidR="00000000" w:rsidRDefault="000D72F6">
            <w:pPr>
              <w:pStyle w:val="text-center-report"/>
              <w:spacing w:before="0" w:beforeAutospacing="0" w:after="0" w:afterAutospacing="0"/>
              <w:divId w:val="2106490334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1849170646"/>
            </w:pPr>
            <w:r>
              <w:t> 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190732626"/>
            </w:pPr>
            <w:r>
              <w:t> </w:t>
            </w:r>
          </w:p>
          <w:p w:rsidR="00000000" w:rsidRDefault="000D72F6">
            <w:pPr>
              <w:pStyle w:val="line-dots"/>
              <w:spacing w:before="0" w:beforeAutospacing="0" w:after="0" w:afterAutospacing="0"/>
              <w:divId w:val="897976544"/>
            </w:pPr>
            <w:r>
              <w:t> </w:t>
            </w:r>
          </w:p>
        </w:tc>
      </w:tr>
    </w:tbl>
    <w:p w:rsidR="000D72F6" w:rsidRDefault="000D72F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D72F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5AFA"/>
    <w:rsid w:val="000D72F6"/>
    <w:rsid w:val="008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ate">
    <w:name w:val="rat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ate">
    <w:name w:val="rat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89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0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62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2678744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054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6450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54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294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4917064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579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3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PC</cp:lastModifiedBy>
  <cp:revision>2</cp:revision>
  <dcterms:created xsi:type="dcterms:W3CDTF">2021-12-28T13:46:00Z</dcterms:created>
  <dcterms:modified xsi:type="dcterms:W3CDTF">2021-12-28T13:46:00Z</dcterms:modified>
</cp:coreProperties>
</file>